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45" w:rsidRPr="00F65F6A" w:rsidRDefault="00921D45" w:rsidP="00250A42">
      <w:pPr>
        <w:ind w:left="-720" w:right="-720"/>
        <w:jc w:val="center"/>
        <w:rPr>
          <w:rFonts w:ascii="Footlight MT Light" w:hAnsi="Footlight MT Light"/>
          <w:b/>
          <w:sz w:val="28"/>
          <w:szCs w:val="28"/>
          <w:lang w:eastAsia="pt-BR"/>
        </w:rPr>
      </w:pPr>
      <w:r w:rsidRPr="00F65F6A">
        <w:rPr>
          <w:rFonts w:ascii="Footlight MT Light" w:hAnsi="Footlight MT Light"/>
          <w:b/>
          <w:sz w:val="28"/>
          <w:szCs w:val="28"/>
          <w:lang w:eastAsia="pt-BR"/>
        </w:rPr>
        <w:t xml:space="preserve">DECLARACIÓN DE COMPROMISO: </w:t>
      </w:r>
    </w:p>
    <w:p w:rsidR="00921D45" w:rsidRPr="00F65F6A" w:rsidRDefault="00921D45" w:rsidP="00250A42">
      <w:pPr>
        <w:ind w:left="-720" w:right="-720"/>
        <w:jc w:val="center"/>
        <w:rPr>
          <w:rFonts w:ascii="Footlight MT Light" w:hAnsi="Footlight MT Light"/>
          <w:b/>
          <w:sz w:val="28"/>
          <w:szCs w:val="28"/>
          <w:lang w:eastAsia="pt-BR"/>
        </w:rPr>
      </w:pPr>
      <w:r w:rsidRPr="00F65F6A">
        <w:rPr>
          <w:rFonts w:ascii="Footlight MT Light" w:hAnsi="Footlight MT Light"/>
          <w:b/>
          <w:sz w:val="28"/>
          <w:szCs w:val="28"/>
          <w:lang w:eastAsia="pt-BR"/>
        </w:rPr>
        <w:t>FORTALECIMIENTO DE LA PREVENCIÓN Y EL CONTROL DE ENFERMEDADES NO TRANSMISIBLES MEDIANTE LA COOPERACIÓN EN EL SISTEMA INTERAMERICANO</w:t>
      </w:r>
    </w:p>
    <w:p w:rsidR="00921D45" w:rsidRPr="00F65F6A" w:rsidRDefault="00921D45" w:rsidP="00250A42">
      <w:pPr>
        <w:ind w:left="-720" w:right="-720"/>
        <w:rPr>
          <w:rFonts w:ascii="Footlight MT Light" w:hAnsi="Footlight MT Light"/>
          <w:lang w:eastAsia="pt-BR"/>
        </w:rPr>
      </w:pPr>
    </w:p>
    <w:p w:rsidR="00921D45" w:rsidRPr="00F65F6A" w:rsidRDefault="00921D45" w:rsidP="00250A42">
      <w:pPr>
        <w:ind w:left="-720" w:right="-720"/>
        <w:jc w:val="both"/>
        <w:rPr>
          <w:rFonts w:ascii="Footlight MT Light" w:hAnsi="Footlight MT Light"/>
          <w:lang w:eastAsia="pt-BR"/>
        </w:rPr>
      </w:pPr>
      <w:r w:rsidRPr="00F65F6A">
        <w:rPr>
          <w:rFonts w:ascii="Footlight MT Light" w:hAnsi="Footlight MT Light"/>
          <w:lang w:eastAsia="pt-BR"/>
        </w:rPr>
        <w:t>Expedido por: la Organización Panamericana de la Salud</w:t>
      </w:r>
      <w:r>
        <w:rPr>
          <w:rFonts w:ascii="Footlight MT Light" w:hAnsi="Footlight MT Light"/>
          <w:lang w:eastAsia="pt-BR"/>
        </w:rPr>
        <w:t xml:space="preserve"> (OPS)</w:t>
      </w:r>
      <w:r w:rsidRPr="00F65F6A">
        <w:rPr>
          <w:rFonts w:ascii="Footlight MT Light" w:hAnsi="Footlight MT Light"/>
          <w:lang w:eastAsia="pt-BR"/>
        </w:rPr>
        <w:t xml:space="preserve">, </w:t>
      </w:r>
      <w:r w:rsidRPr="00F65F6A">
        <w:rPr>
          <w:rFonts w:ascii="Footlight MT Light" w:hAnsi="Footlight MT Light"/>
        </w:rPr>
        <w:t>la Organización de los Estados Americanos</w:t>
      </w:r>
      <w:r>
        <w:rPr>
          <w:rFonts w:ascii="Footlight MT Light" w:hAnsi="Footlight MT Light"/>
        </w:rPr>
        <w:t xml:space="preserve"> (OEA)</w:t>
      </w:r>
      <w:r w:rsidRPr="00F65F6A">
        <w:rPr>
          <w:rFonts w:ascii="Footlight MT Light" w:hAnsi="Footlight MT Light"/>
        </w:rPr>
        <w:t xml:space="preserve">, </w:t>
      </w:r>
      <w:r w:rsidRPr="00F65F6A">
        <w:rPr>
          <w:rFonts w:ascii="Footlight MT Light" w:hAnsi="Footlight MT Light"/>
          <w:lang w:eastAsia="pt-BR"/>
        </w:rPr>
        <w:t xml:space="preserve"> el Banco Interamericano de Desarrollo</w:t>
      </w:r>
      <w:r>
        <w:rPr>
          <w:rFonts w:ascii="Footlight MT Light" w:hAnsi="Footlight MT Light"/>
          <w:lang w:eastAsia="pt-BR"/>
        </w:rPr>
        <w:t xml:space="preserve"> (BID)</w:t>
      </w:r>
      <w:r w:rsidRPr="00F65F6A">
        <w:rPr>
          <w:rFonts w:ascii="Footlight MT Light" w:hAnsi="Footlight MT Light"/>
          <w:lang w:eastAsia="pt-BR"/>
        </w:rPr>
        <w:t xml:space="preserve">, </w:t>
      </w:r>
      <w:r>
        <w:rPr>
          <w:rFonts w:ascii="Footlight MT Light" w:hAnsi="Footlight MT Light"/>
          <w:lang w:eastAsia="pt-BR"/>
        </w:rPr>
        <w:t>e</w:t>
      </w:r>
      <w:r w:rsidRPr="002A237E">
        <w:rPr>
          <w:rFonts w:ascii="Footlight MT Light" w:hAnsi="Footlight MT Light"/>
          <w:lang w:eastAsia="pt-BR"/>
        </w:rPr>
        <w:t>l Instituto Interamericano de Cooperación para la Agricultura (IICA)</w:t>
      </w:r>
      <w:r>
        <w:rPr>
          <w:rFonts w:ascii="Footlight MT Light" w:hAnsi="Footlight MT Light"/>
          <w:lang w:eastAsia="pt-BR"/>
        </w:rPr>
        <w:t xml:space="preserve">, </w:t>
      </w:r>
      <w:r w:rsidRPr="00F65F6A">
        <w:rPr>
          <w:rFonts w:ascii="Footlight MT Light" w:hAnsi="Footlight MT Light"/>
          <w:lang w:eastAsia="pt-BR"/>
        </w:rPr>
        <w:t>la Comisión Económica para América Latina y el Caribe</w:t>
      </w:r>
      <w:r>
        <w:rPr>
          <w:rFonts w:ascii="Footlight MT Light" w:hAnsi="Footlight MT Light"/>
          <w:lang w:eastAsia="pt-BR"/>
        </w:rPr>
        <w:t xml:space="preserve"> (CEPAL)</w:t>
      </w:r>
      <w:r w:rsidRPr="00F65F6A">
        <w:rPr>
          <w:rFonts w:ascii="Footlight MT Light" w:hAnsi="Footlight MT Light"/>
          <w:lang w:eastAsia="pt-BR"/>
        </w:rPr>
        <w:t xml:space="preserve"> y el Banco Mundial</w:t>
      </w:r>
    </w:p>
    <w:p w:rsidR="00921D45" w:rsidRPr="00F65F6A" w:rsidRDefault="00921D45" w:rsidP="00250A42">
      <w:pPr>
        <w:ind w:left="-720" w:right="-720"/>
        <w:jc w:val="both"/>
        <w:rPr>
          <w:rFonts w:ascii="Footlight MT Light" w:hAnsi="Footlight MT Light"/>
          <w:lang w:eastAsia="pt-BR"/>
        </w:rPr>
      </w:pPr>
    </w:p>
    <w:p w:rsidR="00921D45" w:rsidRPr="00F65F6A" w:rsidRDefault="00921D45" w:rsidP="00250A42">
      <w:pPr>
        <w:ind w:left="-720" w:right="-720"/>
        <w:jc w:val="both"/>
        <w:rPr>
          <w:rFonts w:ascii="Footlight MT Light" w:hAnsi="Footlight MT Light"/>
          <w:lang w:eastAsia="pt-BR"/>
        </w:rPr>
      </w:pPr>
      <w:r>
        <w:rPr>
          <w:rFonts w:ascii="Footlight MT Light" w:hAnsi="Footlight MT Light"/>
          <w:lang w:eastAsia="pt-BR"/>
        </w:rPr>
        <w:t>Nosotros, organizaciones</w:t>
      </w:r>
      <w:r w:rsidRPr="00F65F6A">
        <w:rPr>
          <w:rFonts w:ascii="Footlight MT Light" w:hAnsi="Footlight MT Light"/>
          <w:lang w:eastAsia="pt-BR"/>
        </w:rPr>
        <w:t xml:space="preserve"> intergubernamentales de las Américas </w:t>
      </w:r>
      <w:r>
        <w:rPr>
          <w:rFonts w:ascii="Footlight MT Light" w:hAnsi="Footlight MT Light"/>
          <w:lang w:eastAsia="pt-BR"/>
        </w:rPr>
        <w:t>y</w:t>
      </w:r>
      <w:r w:rsidRPr="00F65F6A">
        <w:rPr>
          <w:rFonts w:ascii="Footlight MT Light" w:hAnsi="Footlight MT Light"/>
          <w:lang w:eastAsia="pt-BR"/>
        </w:rPr>
        <w:t xml:space="preserve"> agencias y organismos </w:t>
      </w:r>
      <w:r>
        <w:rPr>
          <w:rFonts w:ascii="Footlight MT Light" w:hAnsi="Footlight MT Light"/>
          <w:lang w:eastAsia="pt-BR"/>
        </w:rPr>
        <w:t>asociados</w:t>
      </w:r>
      <w:r w:rsidRPr="00F65F6A">
        <w:rPr>
          <w:rFonts w:ascii="Footlight MT Light" w:hAnsi="Footlight MT Light"/>
          <w:lang w:eastAsia="pt-BR"/>
        </w:rPr>
        <w:t>, participando en el lanzamiento del Grupo Interamericano de Trabajo sobre las Enfermedades No Transmisibles; el 17 de junio del 2015 en Washington, D.C.</w:t>
      </w:r>
      <w:r>
        <w:rPr>
          <w:rFonts w:ascii="Footlight MT Light" w:hAnsi="Footlight MT Light"/>
          <w:lang w:eastAsia="pt-BR"/>
        </w:rPr>
        <w:t>;</w:t>
      </w:r>
    </w:p>
    <w:p w:rsidR="00921D45" w:rsidRPr="00F65F6A" w:rsidRDefault="00921D45" w:rsidP="00250A42">
      <w:pPr>
        <w:ind w:left="-720" w:right="-720"/>
        <w:jc w:val="both"/>
        <w:rPr>
          <w:rFonts w:ascii="Footlight MT Light" w:hAnsi="Footlight MT Light"/>
          <w:lang w:eastAsia="pt-BR"/>
        </w:rPr>
      </w:pPr>
    </w:p>
    <w:p w:rsidR="00921D45" w:rsidRPr="00F65F6A" w:rsidRDefault="00921D45" w:rsidP="00250A42">
      <w:pPr>
        <w:ind w:left="-720" w:right="-720"/>
        <w:jc w:val="both"/>
        <w:rPr>
          <w:rFonts w:ascii="Footlight MT Light" w:hAnsi="Footlight MT Light"/>
          <w:lang w:eastAsia="pt-BR"/>
        </w:rPr>
      </w:pPr>
      <w:r w:rsidRPr="00F65F6A">
        <w:rPr>
          <w:rFonts w:ascii="Footlight MT Light" w:hAnsi="Footlight MT Light"/>
          <w:lang w:eastAsia="pt-BR"/>
        </w:rPr>
        <w:t xml:space="preserve">RECONOCIENDO la enorme carga social y económica que imponen las enfermedades no transmisibles (ENT) —especialmente las cardiovasculares, el cáncer, las enfermedades respiratorias crónicas y la diabetes— que son responsables del 80% de todas las muertes en las Américas, y que 36% de ellas afectan prematuramente a personas menores de 70 años; que constituyen una grave amenaza para el desarrollo regional y nacional, y que existen </w:t>
      </w:r>
      <w:r>
        <w:rPr>
          <w:rFonts w:ascii="Footlight MT Light" w:hAnsi="Footlight MT Light"/>
          <w:lang w:eastAsia="pt-BR"/>
        </w:rPr>
        <w:t>grandes</w:t>
      </w:r>
      <w:r w:rsidRPr="00F65F6A">
        <w:rPr>
          <w:rFonts w:ascii="Footlight MT Light" w:hAnsi="Footlight MT Light"/>
          <w:lang w:eastAsia="pt-BR"/>
        </w:rPr>
        <w:t xml:space="preserve"> inequidades en el acceso a los servicios de prevención y tratamiento de ENT dentro de los p</w:t>
      </w:r>
      <w:r>
        <w:rPr>
          <w:rFonts w:ascii="Footlight MT Light" w:hAnsi="Footlight MT Light"/>
          <w:lang w:eastAsia="pt-BR"/>
        </w:rPr>
        <w:t>aíses y entre los países de la r</w:t>
      </w:r>
      <w:r w:rsidRPr="00F65F6A">
        <w:rPr>
          <w:rFonts w:ascii="Footlight MT Light" w:hAnsi="Footlight MT Light"/>
          <w:lang w:eastAsia="pt-BR"/>
        </w:rPr>
        <w:t xml:space="preserve">egión; </w:t>
      </w:r>
    </w:p>
    <w:p w:rsidR="00921D45" w:rsidRPr="00F65F6A" w:rsidRDefault="00921D45" w:rsidP="00250A42">
      <w:pPr>
        <w:ind w:left="-720" w:right="-720"/>
        <w:jc w:val="both"/>
        <w:rPr>
          <w:rFonts w:ascii="Footlight MT Light" w:hAnsi="Footlight MT Light"/>
          <w:lang w:eastAsia="pt-BR"/>
        </w:rPr>
      </w:pPr>
    </w:p>
    <w:p w:rsidR="00921D45" w:rsidRPr="00F65F6A" w:rsidRDefault="00921D45" w:rsidP="00250A42">
      <w:pPr>
        <w:ind w:left="-720" w:right="-720"/>
        <w:jc w:val="both"/>
        <w:rPr>
          <w:rFonts w:ascii="Footlight MT Light" w:hAnsi="Footlight MT Light"/>
          <w:lang w:eastAsia="pt-BR"/>
        </w:rPr>
      </w:pPr>
      <w:r w:rsidRPr="00F65F6A">
        <w:rPr>
          <w:rFonts w:ascii="Footlight MT Light" w:hAnsi="Footlight MT Light"/>
          <w:lang w:eastAsia="pt-BR"/>
        </w:rPr>
        <w:t xml:space="preserve">RECONOCIENDO que la creciente prevalencia de estas enfermedades obedece a determinantes sociales y que una carga desproporcionada de las ENT recae en poblaciones social y económicamente vulnerables; </w:t>
      </w:r>
    </w:p>
    <w:p w:rsidR="00921D45" w:rsidRPr="00F65F6A" w:rsidRDefault="00921D45" w:rsidP="00250A42">
      <w:pPr>
        <w:ind w:left="-720" w:right="-720"/>
        <w:jc w:val="both"/>
        <w:rPr>
          <w:rFonts w:ascii="Footlight MT Light" w:hAnsi="Footlight MT Light"/>
          <w:lang w:eastAsia="pt-BR"/>
        </w:rPr>
      </w:pPr>
    </w:p>
    <w:p w:rsidR="00921D45" w:rsidRPr="00F65F6A" w:rsidRDefault="00921D45" w:rsidP="00250A42">
      <w:pPr>
        <w:ind w:left="-720" w:right="-720"/>
        <w:jc w:val="both"/>
        <w:rPr>
          <w:rFonts w:ascii="Footlight MT Light" w:hAnsi="Footlight MT Light"/>
          <w:lang w:eastAsia="pt-BR"/>
        </w:rPr>
      </w:pPr>
      <w:r w:rsidRPr="00F65F6A">
        <w:rPr>
          <w:rFonts w:ascii="Footlight MT Light" w:hAnsi="Footlight MT Light"/>
          <w:lang w:eastAsia="pt-BR"/>
        </w:rPr>
        <w:t xml:space="preserve">RECONOCIENDO que la prevención y el control de las ENT exige una respuesta de todo el gobierno y de toda la sociedad; </w:t>
      </w:r>
    </w:p>
    <w:p w:rsidR="00921D45" w:rsidRPr="00F65F6A" w:rsidRDefault="00921D45" w:rsidP="00250A42">
      <w:pPr>
        <w:ind w:left="-720" w:right="-720"/>
        <w:jc w:val="both"/>
        <w:rPr>
          <w:rFonts w:ascii="Footlight MT Light" w:hAnsi="Footlight MT Light"/>
          <w:lang w:eastAsia="pt-BR"/>
        </w:rPr>
      </w:pPr>
    </w:p>
    <w:p w:rsidR="00921D45" w:rsidRPr="00F65F6A" w:rsidRDefault="00921D45" w:rsidP="00250A42">
      <w:pPr>
        <w:ind w:left="-720" w:right="-720"/>
        <w:jc w:val="both"/>
        <w:rPr>
          <w:rFonts w:ascii="Footlight MT Light" w:hAnsi="Footlight MT Light"/>
          <w:lang w:eastAsia="pt-BR"/>
        </w:rPr>
      </w:pPr>
      <w:r w:rsidRPr="00F65F6A">
        <w:rPr>
          <w:rFonts w:ascii="Footlight MT Light" w:hAnsi="Footlight MT Light"/>
          <w:lang w:eastAsia="pt-BR"/>
        </w:rPr>
        <w:t xml:space="preserve">RECORDANDO los compromisos políticos contraídos con respecto a las ENT en la Declaración de Puerto España durante la V Cumbre de las Américas (2009), la Reunión de Alto Nivel de las Naciones Unidas para la Prevención y el Control de las Enfermedades No Transmisibles (2011), así como el respaldo a un plan de acción regional sobre ENT que expresaron los ministros de salud de la región (2013); </w:t>
      </w:r>
    </w:p>
    <w:p w:rsidR="00921D45" w:rsidRPr="00F65F6A" w:rsidRDefault="00921D45" w:rsidP="00250A42">
      <w:pPr>
        <w:ind w:left="-720" w:right="-720"/>
        <w:jc w:val="both"/>
        <w:rPr>
          <w:rFonts w:ascii="Footlight MT Light" w:hAnsi="Footlight MT Light"/>
          <w:lang w:eastAsia="pt-BR"/>
        </w:rPr>
      </w:pPr>
    </w:p>
    <w:p w:rsidR="00921D45" w:rsidRPr="00F65F6A" w:rsidRDefault="00921D45" w:rsidP="00250A42">
      <w:pPr>
        <w:ind w:left="-720" w:right="-720"/>
        <w:jc w:val="both"/>
        <w:rPr>
          <w:rFonts w:ascii="Footlight MT Light" w:hAnsi="Footlight MT Light"/>
          <w:lang w:eastAsia="pt-BR"/>
        </w:rPr>
      </w:pPr>
      <w:r w:rsidRPr="00F65F6A">
        <w:rPr>
          <w:rFonts w:ascii="Footlight MT Light" w:hAnsi="Footlight MT Light"/>
          <w:lang w:eastAsia="pt-BR"/>
        </w:rPr>
        <w:t xml:space="preserve">RECONOCIENDO que se dispone de intervenciones eficaces en función de los costos y basadas en datos probatorios para la prevención y el control de ENT, que incluyen temas de política pública, la adopción de una cobertura universal de salud, incluido el fortalecimiento de los sistemas sanitarios basados en atención primaria y la provisión de medicamentos y tecnologías esenciales; </w:t>
      </w:r>
    </w:p>
    <w:p w:rsidR="00921D45" w:rsidRPr="00F65F6A" w:rsidRDefault="00921D45" w:rsidP="00250A42">
      <w:pPr>
        <w:ind w:left="-720" w:right="-720"/>
        <w:jc w:val="both"/>
        <w:rPr>
          <w:rFonts w:ascii="Footlight MT Light" w:hAnsi="Footlight MT Light"/>
          <w:lang w:eastAsia="pt-BR"/>
        </w:rPr>
      </w:pPr>
    </w:p>
    <w:p w:rsidR="00921D45" w:rsidRPr="00F65F6A" w:rsidRDefault="00921D45" w:rsidP="00250A42">
      <w:pPr>
        <w:ind w:left="-720" w:right="-720"/>
        <w:jc w:val="both"/>
        <w:rPr>
          <w:rFonts w:ascii="Footlight MT Light" w:hAnsi="Footlight MT Light"/>
          <w:lang w:eastAsia="pt-BR"/>
        </w:rPr>
      </w:pPr>
      <w:r w:rsidRPr="00F65F6A">
        <w:rPr>
          <w:rFonts w:ascii="Footlight MT Light" w:hAnsi="Footlight MT Light"/>
          <w:lang w:eastAsia="pt-BR"/>
        </w:rPr>
        <w:t xml:space="preserve">CONSCIENTES DE la necesidad de coordinación y liderazgo regionales en todos los sectores, a fin de apoyar esfuerzos nacionales para reducir la carga de ENT abordando sus factores de riesgo, como el consumo de tabaco, el consumo nocivo de alcohol, los regímenes alimentarios poco saludables y la inactividad física; </w:t>
      </w:r>
    </w:p>
    <w:p w:rsidR="00921D45" w:rsidRPr="00F65F6A" w:rsidRDefault="00921D45" w:rsidP="00250A42">
      <w:pPr>
        <w:ind w:left="-720" w:right="-720"/>
        <w:jc w:val="both"/>
        <w:rPr>
          <w:rFonts w:ascii="Footlight MT Light" w:hAnsi="Footlight MT Light"/>
          <w:lang w:eastAsia="pt-BR"/>
        </w:rPr>
      </w:pPr>
    </w:p>
    <w:p w:rsidR="00921D45" w:rsidRPr="00F65F6A" w:rsidRDefault="00921D45" w:rsidP="00250A42">
      <w:pPr>
        <w:ind w:left="-720" w:right="-720"/>
        <w:jc w:val="both"/>
        <w:rPr>
          <w:rFonts w:ascii="Footlight MT Light" w:hAnsi="Footlight MT Light"/>
          <w:lang w:eastAsia="pt-BR"/>
        </w:rPr>
      </w:pPr>
      <w:r w:rsidRPr="00F65F6A">
        <w:rPr>
          <w:rFonts w:ascii="Footlight MT Light" w:hAnsi="Footlight MT Light"/>
          <w:lang w:eastAsia="pt-BR"/>
        </w:rPr>
        <w:t xml:space="preserve">PLENAMENTE CONVENCIDOS DE QUE puede reducirse significativamente la carga de las ENT y de que puede alcanzarse la meta mundial de reducir en 25% la mortalidad prematura por estas enfermedades para 2025 mediante la promoción de intervenciones integrales de prevención y control a los niveles individual, familiar, comunitario, nacional y regional, y por medio de la implementación de políticas y programas en todos los sectores pertinentes del gobierno y la sociedad; </w:t>
      </w:r>
    </w:p>
    <w:p w:rsidR="00921D45" w:rsidRPr="00F65F6A" w:rsidRDefault="00921D45" w:rsidP="00250A42">
      <w:pPr>
        <w:ind w:left="-720" w:right="-720"/>
        <w:jc w:val="both"/>
        <w:rPr>
          <w:rFonts w:ascii="Footlight MT Light" w:hAnsi="Footlight MT Light"/>
          <w:lang w:eastAsia="pt-BR"/>
        </w:rPr>
      </w:pPr>
    </w:p>
    <w:p w:rsidR="00921D45" w:rsidRPr="00F65F6A" w:rsidRDefault="00921D45" w:rsidP="00250A42">
      <w:pPr>
        <w:ind w:left="-720" w:right="-720"/>
        <w:jc w:val="both"/>
        <w:rPr>
          <w:rFonts w:ascii="Footlight MT Light" w:hAnsi="Footlight MT Light"/>
          <w:lang w:eastAsia="pt-BR"/>
        </w:rPr>
      </w:pPr>
    </w:p>
    <w:p w:rsidR="00921D45" w:rsidRPr="00F65F6A" w:rsidRDefault="00921D45" w:rsidP="00250A42">
      <w:pPr>
        <w:ind w:left="-720" w:right="-720"/>
        <w:jc w:val="both"/>
        <w:rPr>
          <w:rFonts w:ascii="Footlight MT Light" w:hAnsi="Footlight MT Light"/>
          <w:lang w:eastAsia="pt-BR"/>
        </w:rPr>
      </w:pPr>
      <w:r w:rsidRPr="00F65F6A">
        <w:rPr>
          <w:rFonts w:ascii="Footlight MT Light" w:hAnsi="Footlight MT Light"/>
          <w:lang w:eastAsia="pt-BR"/>
        </w:rPr>
        <w:t xml:space="preserve">NOS COMPROMETEMOS A: </w:t>
      </w:r>
    </w:p>
    <w:p w:rsidR="00921D45" w:rsidRPr="00F65F6A" w:rsidRDefault="00921D45" w:rsidP="00250A42">
      <w:pPr>
        <w:ind w:left="-720" w:right="-720"/>
        <w:jc w:val="both"/>
        <w:rPr>
          <w:rFonts w:ascii="Footlight MT Light" w:hAnsi="Footlight MT Light"/>
          <w:lang w:eastAsia="pt-BR"/>
        </w:rPr>
      </w:pPr>
    </w:p>
    <w:p w:rsidR="00921D45" w:rsidRPr="00F65F6A" w:rsidRDefault="00921D45" w:rsidP="002A237E">
      <w:pPr>
        <w:numPr>
          <w:ilvl w:val="0"/>
          <w:numId w:val="1"/>
        </w:numPr>
        <w:ind w:left="0" w:right="-720"/>
        <w:jc w:val="both"/>
        <w:rPr>
          <w:rFonts w:ascii="Footlight MT Light" w:hAnsi="Footlight MT Light"/>
          <w:lang w:eastAsia="pt-BR"/>
        </w:rPr>
      </w:pPr>
      <w:r w:rsidRPr="00F65F6A">
        <w:rPr>
          <w:rFonts w:ascii="Footlight MT Light" w:hAnsi="Footlight MT Light"/>
          <w:lang w:eastAsia="pt-BR"/>
        </w:rPr>
        <w:t xml:space="preserve">Prestar nuestro pleno apoyo al establecimiento y </w:t>
      </w:r>
      <w:r>
        <w:rPr>
          <w:rFonts w:ascii="Footlight MT Light" w:hAnsi="Footlight MT Light"/>
          <w:lang w:eastAsia="pt-BR"/>
        </w:rPr>
        <w:t>el funcionamiento eficaz del Grupo de Trabajo I</w:t>
      </w:r>
      <w:r w:rsidRPr="00F65F6A">
        <w:rPr>
          <w:rFonts w:ascii="Footlight MT Light" w:hAnsi="Footlight MT Light"/>
          <w:lang w:eastAsia="pt-BR"/>
        </w:rPr>
        <w:t xml:space="preserve">nteramericano sobre ENT, integrado por organizaciones interamericanas y organismos asociados, y conducido por la Organización Panamericana de la Salud, con el objeto de intensificar la respuesta a las ENT en todos los sectores pertinentes del gobierno y la sociedad en la región. </w:t>
      </w:r>
    </w:p>
    <w:p w:rsidR="00921D45" w:rsidRPr="00F65F6A" w:rsidRDefault="00921D45" w:rsidP="002A237E">
      <w:pPr>
        <w:ind w:right="-720"/>
        <w:jc w:val="both"/>
        <w:rPr>
          <w:rFonts w:ascii="Footlight MT Light" w:hAnsi="Footlight MT Light"/>
          <w:lang w:eastAsia="pt-BR"/>
        </w:rPr>
      </w:pPr>
    </w:p>
    <w:p w:rsidR="00921D45" w:rsidRPr="00F65F6A" w:rsidRDefault="00921D45" w:rsidP="002A237E">
      <w:pPr>
        <w:numPr>
          <w:ilvl w:val="0"/>
          <w:numId w:val="1"/>
        </w:numPr>
        <w:ind w:left="0" w:right="-720"/>
        <w:jc w:val="both"/>
        <w:rPr>
          <w:rFonts w:ascii="Footlight MT Light" w:hAnsi="Footlight MT Light"/>
          <w:lang w:eastAsia="pt-BR"/>
        </w:rPr>
      </w:pPr>
      <w:r w:rsidRPr="00F65F6A">
        <w:rPr>
          <w:rFonts w:ascii="Footlight MT Light" w:hAnsi="Footlight MT Light"/>
          <w:lang w:eastAsia="pt-BR"/>
        </w:rPr>
        <w:t xml:space="preserve">Asegurar que la labor del grupo de trabajo se coordine con la del  Grupo de Tareas Interinstitucional de las Naciones Unidas sobre la Prevención y el Control de las Enfermedades No Transmisibles así como con acciones mundiales, regionales, subregionales y nacionales. </w:t>
      </w:r>
    </w:p>
    <w:p w:rsidR="00921D45" w:rsidRPr="00F65F6A" w:rsidRDefault="00921D45" w:rsidP="002A237E">
      <w:pPr>
        <w:pStyle w:val="ListParagraph"/>
        <w:ind w:left="0" w:right="-720"/>
        <w:jc w:val="both"/>
        <w:rPr>
          <w:rFonts w:ascii="Footlight MT Light" w:hAnsi="Footlight MT Light"/>
          <w:lang w:eastAsia="pt-BR"/>
        </w:rPr>
      </w:pPr>
    </w:p>
    <w:p w:rsidR="00921D45" w:rsidRPr="00F65F6A" w:rsidRDefault="00921D45" w:rsidP="002A237E">
      <w:pPr>
        <w:numPr>
          <w:ilvl w:val="0"/>
          <w:numId w:val="1"/>
        </w:numPr>
        <w:ind w:left="0" w:right="-720"/>
        <w:jc w:val="both"/>
        <w:rPr>
          <w:rFonts w:ascii="Footlight MT Light" w:hAnsi="Footlight MT Light"/>
          <w:lang w:eastAsia="pt-BR"/>
        </w:rPr>
      </w:pPr>
      <w:r w:rsidRPr="00F65F6A">
        <w:rPr>
          <w:rFonts w:ascii="Footlight MT Light" w:hAnsi="Footlight MT Light"/>
          <w:lang w:eastAsia="pt-BR"/>
        </w:rPr>
        <w:t xml:space="preserve">Actuar conjuntamente con los sectores pertinentes del gobierno y la sociedad, y al más alto nivel político, para dar una respuesta integral intensificada y sostenida a las ENT. </w:t>
      </w:r>
    </w:p>
    <w:p w:rsidR="00921D45" w:rsidRPr="00F65F6A" w:rsidRDefault="00921D45" w:rsidP="002A237E">
      <w:pPr>
        <w:pStyle w:val="ListParagraph"/>
        <w:ind w:left="0" w:right="-720"/>
        <w:jc w:val="both"/>
        <w:rPr>
          <w:rFonts w:ascii="Footlight MT Light" w:hAnsi="Footlight MT Light"/>
          <w:lang w:eastAsia="pt-BR"/>
        </w:rPr>
      </w:pPr>
    </w:p>
    <w:p w:rsidR="00921D45" w:rsidRPr="00F65F6A" w:rsidRDefault="00921D45" w:rsidP="002A237E">
      <w:pPr>
        <w:numPr>
          <w:ilvl w:val="0"/>
          <w:numId w:val="1"/>
        </w:numPr>
        <w:ind w:left="0" w:right="-720"/>
        <w:jc w:val="both"/>
        <w:rPr>
          <w:rFonts w:ascii="Footlight MT Light" w:hAnsi="Footlight MT Light"/>
          <w:lang w:eastAsia="pt-BR"/>
        </w:rPr>
      </w:pPr>
      <w:r w:rsidRPr="00F65F6A">
        <w:rPr>
          <w:rFonts w:ascii="Footlight MT Light" w:hAnsi="Footlight MT Light"/>
          <w:lang w:eastAsia="pt-BR"/>
        </w:rPr>
        <w:t xml:space="preserve">Promover y apoyar la adopción de una cobertura universal de salud y el acceso universal incluido el fortalecimiento de los sistemas sanitarios, con miras a prevenir y tratar a las personas en riesgo y afectadas por ENT, en particular entre nuestras poblaciones más vulnerables. </w:t>
      </w:r>
    </w:p>
    <w:p w:rsidR="00921D45" w:rsidRPr="00F65F6A" w:rsidRDefault="00921D45" w:rsidP="002A237E">
      <w:pPr>
        <w:pStyle w:val="ListParagraph"/>
        <w:ind w:left="0" w:right="-720"/>
        <w:jc w:val="both"/>
        <w:rPr>
          <w:rFonts w:ascii="Footlight MT Light" w:hAnsi="Footlight MT Light"/>
          <w:lang w:eastAsia="pt-BR"/>
        </w:rPr>
      </w:pPr>
    </w:p>
    <w:p w:rsidR="00921D45" w:rsidRPr="00F65F6A" w:rsidRDefault="00921D45" w:rsidP="002A237E">
      <w:pPr>
        <w:numPr>
          <w:ilvl w:val="0"/>
          <w:numId w:val="1"/>
        </w:numPr>
        <w:ind w:left="0" w:right="-720"/>
        <w:jc w:val="both"/>
        <w:rPr>
          <w:rFonts w:ascii="Footlight MT Light" w:hAnsi="Footlight MT Light"/>
          <w:lang w:eastAsia="pt-BR"/>
        </w:rPr>
      </w:pPr>
      <w:r w:rsidRPr="00F65F6A">
        <w:rPr>
          <w:rFonts w:ascii="Footlight MT Light" w:hAnsi="Footlight MT Light"/>
          <w:lang w:eastAsia="pt-BR"/>
        </w:rPr>
        <w:t xml:space="preserve">Tener en cuenta los aspectos de género en la prevención y el control de las ENT. </w:t>
      </w:r>
    </w:p>
    <w:p w:rsidR="00921D45" w:rsidRPr="00F65F6A" w:rsidRDefault="00921D45" w:rsidP="002A237E">
      <w:pPr>
        <w:pStyle w:val="ListParagraph"/>
        <w:ind w:left="0" w:right="-720"/>
        <w:jc w:val="both"/>
        <w:rPr>
          <w:rFonts w:ascii="Footlight MT Light" w:hAnsi="Footlight MT Light"/>
          <w:lang w:eastAsia="pt-BR"/>
        </w:rPr>
      </w:pPr>
    </w:p>
    <w:p w:rsidR="00921D45" w:rsidRPr="00F65F6A" w:rsidRDefault="00921D45" w:rsidP="002A237E">
      <w:pPr>
        <w:numPr>
          <w:ilvl w:val="0"/>
          <w:numId w:val="1"/>
        </w:numPr>
        <w:ind w:left="0" w:right="-720"/>
        <w:jc w:val="both"/>
        <w:rPr>
          <w:rFonts w:ascii="Footlight MT Light" w:hAnsi="Footlight MT Light"/>
          <w:lang w:eastAsia="pt-BR"/>
        </w:rPr>
      </w:pPr>
      <w:r w:rsidRPr="00F65F6A">
        <w:rPr>
          <w:rFonts w:ascii="Footlight MT Light" w:hAnsi="Footlight MT Light"/>
          <w:lang w:eastAsia="pt-BR"/>
        </w:rPr>
        <w:t xml:space="preserve">Brindar oportunidades, como el Día del Bienestar del Caribe y la Semana del Bienestar en las Américas, de impartir educación pública integral y crear conciencia en la comunidad en apoyo del bienestar, cambios de modo de vida sanos y mejor autocuidado de las ENT para reforzar su prevención y control. </w:t>
      </w:r>
    </w:p>
    <w:p w:rsidR="00921D45" w:rsidRPr="00F65F6A" w:rsidRDefault="00921D45" w:rsidP="00250A42">
      <w:pPr>
        <w:ind w:left="-720" w:right="-720"/>
        <w:rPr>
          <w:rFonts w:ascii="Footlight MT Light" w:hAnsi="Footlight MT Light"/>
          <w:lang w:eastAsia="pt-BR"/>
        </w:rPr>
      </w:pPr>
    </w:p>
    <w:p w:rsidR="00921D45" w:rsidRPr="00F65F6A" w:rsidRDefault="00921D45" w:rsidP="00250A42">
      <w:pPr>
        <w:ind w:left="-720" w:right="-720"/>
        <w:rPr>
          <w:rFonts w:ascii="Footlight MT Light" w:hAnsi="Footlight MT Light"/>
          <w:lang w:eastAsia="pt-BR"/>
        </w:rPr>
      </w:pPr>
    </w:p>
    <w:p w:rsidR="00921D45" w:rsidRPr="00F65F6A" w:rsidRDefault="00921D45" w:rsidP="00250A42">
      <w:pPr>
        <w:ind w:left="-720" w:right="-720"/>
        <w:rPr>
          <w:rFonts w:ascii="Footlight MT Light" w:hAnsi="Footlight MT Light"/>
          <w:lang w:eastAsia="pt-BR"/>
        </w:rPr>
      </w:pPr>
      <w:r w:rsidRPr="00F65F6A">
        <w:rPr>
          <w:rFonts w:ascii="Footlight MT Light" w:hAnsi="Footlight MT Light"/>
          <w:lang w:eastAsia="pt-BR"/>
        </w:rPr>
        <w:t>17 de junio del 2015</w:t>
      </w:r>
    </w:p>
    <w:p w:rsidR="00921D45" w:rsidRPr="00F65F6A" w:rsidRDefault="00921D45" w:rsidP="00250A42">
      <w:pPr>
        <w:ind w:left="-720" w:right="-720"/>
        <w:rPr>
          <w:rFonts w:ascii="Footlight MT Light" w:hAnsi="Footlight MT Light"/>
          <w:lang w:eastAsia="pt-BR"/>
        </w:rPr>
      </w:pPr>
      <w:r w:rsidRPr="00F65F6A">
        <w:rPr>
          <w:rFonts w:ascii="Footlight MT Light" w:hAnsi="Footlight MT Light"/>
          <w:lang w:eastAsia="pt-BR"/>
        </w:rPr>
        <w:t>Washington, D.C., Estados Unidos de América</w:t>
      </w:r>
    </w:p>
    <w:p w:rsidR="00921D45" w:rsidRDefault="00921D45">
      <w:pPr>
        <w:rPr>
          <w:lang w:eastAsia="pt-BR"/>
        </w:rPr>
      </w:pPr>
    </w:p>
    <w:sectPr w:rsidR="00921D45" w:rsidSect="00250A42">
      <w:headerReference w:type="default" r:id="rId7"/>
      <w:pgSz w:w="12240" w:h="15840"/>
      <w:pgMar w:top="32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D45" w:rsidRDefault="00921D45" w:rsidP="00660644">
      <w:r>
        <w:separator/>
      </w:r>
    </w:p>
  </w:endnote>
  <w:endnote w:type="continuationSeparator" w:id="0">
    <w:p w:rsidR="00921D45" w:rsidRDefault="00921D45" w:rsidP="00660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D45" w:rsidRDefault="00921D45" w:rsidP="00660644">
      <w:r>
        <w:separator/>
      </w:r>
    </w:p>
  </w:footnote>
  <w:footnote w:type="continuationSeparator" w:id="0">
    <w:p w:rsidR="00921D45" w:rsidRDefault="00921D45" w:rsidP="00660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45" w:rsidRDefault="00921D4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1pt;margin-top:45pt;width:81pt;height:57.35pt;z-index:251659264">
          <v:imagedata r:id="rId1" o:title=""/>
        </v:shape>
      </w:pict>
    </w:r>
    <w:r>
      <w:rPr>
        <w:noProof/>
        <w:lang w:val="en-US" w:eastAsia="en-US"/>
      </w:rPr>
      <w:pict>
        <v:shape id="_x0000_s2050" type="#_x0000_t75" style="position:absolute;margin-left:126pt;margin-top:-6pt;width:171pt;height:43.15pt;z-index:251660288">
          <v:imagedata r:id="rId2" o:title=""/>
        </v:shape>
      </w:pict>
    </w:r>
    <w:r>
      <w:rPr>
        <w:noProof/>
        <w:lang w:val="en-US" w:eastAsia="en-US"/>
      </w:rPr>
      <w:pict>
        <v:shape id="_x0000_s2051" type="#_x0000_t75" style="position:absolute;margin-left:306pt;margin-top:0;width:153pt;height:31.35pt;z-index:251656192">
          <v:imagedata r:id="rId3" o:title=""/>
        </v:shape>
      </w:pict>
    </w:r>
    <w:r>
      <w:rPr>
        <w:noProof/>
        <w:lang w:val="en-US" w:eastAsia="en-US"/>
      </w:rPr>
      <w:pict>
        <v:shape id="_x0000_s2052" type="#_x0000_t75" style="position:absolute;margin-left:-27pt;margin-top:-7pt;width:135pt;height:39.25pt;z-index:251655168">
          <v:imagedata r:id="rId4" o:title=""/>
        </v:shape>
      </w:pict>
    </w:r>
    <w:r>
      <w:rPr>
        <w:noProof/>
        <w:lang w:val="en-US" w:eastAsia="en-US"/>
      </w:rPr>
      <w:pict>
        <v:shape id="Picture 7" o:spid="_x0000_s2053" type="#_x0000_t75" style="position:absolute;margin-left:171pt;margin-top:37.7pt;width:1in;height:52.3pt;z-index:251658240;visibility:visible">
          <v:imagedata r:id="rId5" o:title="" cropbottom="17386f"/>
        </v:shape>
      </w:pict>
    </w:r>
    <w:r>
      <w:rPr>
        <w:noProof/>
        <w:lang w:val="en-US" w:eastAsia="en-US"/>
      </w:rPr>
      <w:pict>
        <v:shape id="_x0000_s2054" type="#_x0000_t75" style="position:absolute;margin-left:90pt;margin-top:43.5pt;width:52.6pt;height:64.5pt;z-index:251657216">
          <v:imagedata r:id="rId6" o:title=""/>
        </v:shape>
      </w:pict>
    </w:r>
    <w:hyperlink r:id="rId7" w:tooltip="blocked::http://www.iadb.org/es/banco-interamericano-de-desarrollo,2837.html" w:history="1">
      <w:r w:rsidRPr="009347AB">
        <w:rPr>
          <w:color w:val="1F497D"/>
        </w:rPr>
        <w:pict>
          <v:shape id="Picture 15" o:spid="_x0000_i1026" type="#_x0000_t75" alt="cid:image002.png@01D06A37.2B63F120" style="width:112.5pt;height:43.5pt">
            <v:imagedata r:id="rId8" r:href="rId9"/>
          </v:shape>
        </w:pic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A7D36"/>
    <w:multiLevelType w:val="hybridMultilevel"/>
    <w:tmpl w:val="BA62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49A"/>
    <w:rsid w:val="00004B72"/>
    <w:rsid w:val="000067F3"/>
    <w:rsid w:val="00010AB0"/>
    <w:rsid w:val="000243F5"/>
    <w:rsid w:val="00024A95"/>
    <w:rsid w:val="000276D0"/>
    <w:rsid w:val="00036A9A"/>
    <w:rsid w:val="000532D6"/>
    <w:rsid w:val="00076E68"/>
    <w:rsid w:val="00085539"/>
    <w:rsid w:val="000C1C9B"/>
    <w:rsid w:val="000C58DE"/>
    <w:rsid w:val="00100C55"/>
    <w:rsid w:val="00196EC0"/>
    <w:rsid w:val="001A7EFE"/>
    <w:rsid w:val="001C34E7"/>
    <w:rsid w:val="00201C0F"/>
    <w:rsid w:val="00201C5D"/>
    <w:rsid w:val="002046CE"/>
    <w:rsid w:val="00213252"/>
    <w:rsid w:val="0024509F"/>
    <w:rsid w:val="00250A42"/>
    <w:rsid w:val="00267AFF"/>
    <w:rsid w:val="0027346C"/>
    <w:rsid w:val="002A237E"/>
    <w:rsid w:val="002C08A3"/>
    <w:rsid w:val="002F1BAB"/>
    <w:rsid w:val="00307490"/>
    <w:rsid w:val="003305B1"/>
    <w:rsid w:val="00332E5A"/>
    <w:rsid w:val="00364F63"/>
    <w:rsid w:val="00390066"/>
    <w:rsid w:val="003B6216"/>
    <w:rsid w:val="003C230D"/>
    <w:rsid w:val="00415780"/>
    <w:rsid w:val="004162F8"/>
    <w:rsid w:val="004241F1"/>
    <w:rsid w:val="00462AD7"/>
    <w:rsid w:val="004821B4"/>
    <w:rsid w:val="0048459E"/>
    <w:rsid w:val="004942E7"/>
    <w:rsid w:val="0050008D"/>
    <w:rsid w:val="005C1D8C"/>
    <w:rsid w:val="005C69A6"/>
    <w:rsid w:val="005C7398"/>
    <w:rsid w:val="006007B5"/>
    <w:rsid w:val="006504FF"/>
    <w:rsid w:val="00660644"/>
    <w:rsid w:val="00662BB7"/>
    <w:rsid w:val="0067024D"/>
    <w:rsid w:val="00695C80"/>
    <w:rsid w:val="006B2F90"/>
    <w:rsid w:val="006E6EC5"/>
    <w:rsid w:val="006F654A"/>
    <w:rsid w:val="00783C67"/>
    <w:rsid w:val="007D1598"/>
    <w:rsid w:val="007F249A"/>
    <w:rsid w:val="00840985"/>
    <w:rsid w:val="00852CBB"/>
    <w:rsid w:val="00864AF0"/>
    <w:rsid w:val="00865691"/>
    <w:rsid w:val="00867101"/>
    <w:rsid w:val="00876788"/>
    <w:rsid w:val="008973CD"/>
    <w:rsid w:val="008B3345"/>
    <w:rsid w:val="008F0602"/>
    <w:rsid w:val="008F5235"/>
    <w:rsid w:val="0090445F"/>
    <w:rsid w:val="00921D45"/>
    <w:rsid w:val="00931364"/>
    <w:rsid w:val="009347AB"/>
    <w:rsid w:val="009664CB"/>
    <w:rsid w:val="00A0647A"/>
    <w:rsid w:val="00A078C8"/>
    <w:rsid w:val="00A315F6"/>
    <w:rsid w:val="00AC13C6"/>
    <w:rsid w:val="00AD6A2C"/>
    <w:rsid w:val="00B04B78"/>
    <w:rsid w:val="00B219DC"/>
    <w:rsid w:val="00B80F5E"/>
    <w:rsid w:val="00B97D3F"/>
    <w:rsid w:val="00BA7920"/>
    <w:rsid w:val="00BD0A5C"/>
    <w:rsid w:val="00C332C7"/>
    <w:rsid w:val="00C40864"/>
    <w:rsid w:val="00C7208C"/>
    <w:rsid w:val="00C80573"/>
    <w:rsid w:val="00C84987"/>
    <w:rsid w:val="00C90C67"/>
    <w:rsid w:val="00C96D3E"/>
    <w:rsid w:val="00CE0872"/>
    <w:rsid w:val="00D540D9"/>
    <w:rsid w:val="00D758B1"/>
    <w:rsid w:val="00D94A7C"/>
    <w:rsid w:val="00D94BFA"/>
    <w:rsid w:val="00DA25F0"/>
    <w:rsid w:val="00DB0CDE"/>
    <w:rsid w:val="00DB1A2D"/>
    <w:rsid w:val="00DE093C"/>
    <w:rsid w:val="00DE1CAD"/>
    <w:rsid w:val="00DE2B57"/>
    <w:rsid w:val="00DE2E6B"/>
    <w:rsid w:val="00DF3C2F"/>
    <w:rsid w:val="00E263D4"/>
    <w:rsid w:val="00E3743F"/>
    <w:rsid w:val="00E37913"/>
    <w:rsid w:val="00E7615F"/>
    <w:rsid w:val="00E977DA"/>
    <w:rsid w:val="00ED4ACA"/>
    <w:rsid w:val="00EE267B"/>
    <w:rsid w:val="00F65F6A"/>
    <w:rsid w:val="00F94025"/>
    <w:rsid w:val="00FA74DE"/>
    <w:rsid w:val="00FD40AE"/>
    <w:rsid w:val="00FD66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DE"/>
    <w:rPr>
      <w:sz w:val="24"/>
      <w:szCs w:val="24"/>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249A"/>
    <w:pPr>
      <w:spacing w:before="100" w:beforeAutospacing="1" w:after="100" w:afterAutospacing="1"/>
    </w:pPr>
  </w:style>
  <w:style w:type="paragraph" w:styleId="ListParagraph">
    <w:name w:val="List Paragraph"/>
    <w:basedOn w:val="Normal"/>
    <w:uiPriority w:val="99"/>
    <w:qFormat/>
    <w:rsid w:val="009664CB"/>
    <w:pPr>
      <w:ind w:left="720"/>
    </w:pPr>
  </w:style>
  <w:style w:type="paragraph" w:styleId="BalloonText">
    <w:name w:val="Balloon Text"/>
    <w:basedOn w:val="Normal"/>
    <w:link w:val="BalloonTextChar"/>
    <w:uiPriority w:val="99"/>
    <w:rsid w:val="000276D0"/>
    <w:rPr>
      <w:rFonts w:ascii="Segoe UI" w:hAnsi="Segoe UI" w:cs="Segoe UI"/>
      <w:sz w:val="18"/>
      <w:szCs w:val="18"/>
    </w:rPr>
  </w:style>
  <w:style w:type="character" w:customStyle="1" w:styleId="BalloonTextChar">
    <w:name w:val="Balloon Text Char"/>
    <w:basedOn w:val="DefaultParagraphFont"/>
    <w:link w:val="BalloonText"/>
    <w:uiPriority w:val="99"/>
    <w:locked/>
    <w:rsid w:val="000276D0"/>
    <w:rPr>
      <w:rFonts w:ascii="Segoe UI" w:hAnsi="Segoe UI" w:cs="Times New Roman"/>
      <w:sz w:val="18"/>
    </w:rPr>
  </w:style>
  <w:style w:type="character" w:styleId="CommentReference">
    <w:name w:val="annotation reference"/>
    <w:basedOn w:val="DefaultParagraphFont"/>
    <w:uiPriority w:val="99"/>
    <w:rsid w:val="0024509F"/>
    <w:rPr>
      <w:rFonts w:cs="Times New Roman"/>
      <w:sz w:val="16"/>
    </w:rPr>
  </w:style>
  <w:style w:type="paragraph" w:styleId="CommentText">
    <w:name w:val="annotation text"/>
    <w:basedOn w:val="Normal"/>
    <w:link w:val="CommentTextChar"/>
    <w:uiPriority w:val="99"/>
    <w:rsid w:val="0024509F"/>
    <w:rPr>
      <w:sz w:val="20"/>
      <w:szCs w:val="20"/>
    </w:rPr>
  </w:style>
  <w:style w:type="character" w:customStyle="1" w:styleId="CommentTextChar">
    <w:name w:val="Comment Text Char"/>
    <w:basedOn w:val="DefaultParagraphFont"/>
    <w:link w:val="CommentText"/>
    <w:uiPriority w:val="99"/>
    <w:locked/>
    <w:rsid w:val="0024509F"/>
    <w:rPr>
      <w:rFonts w:cs="Times New Roman"/>
    </w:rPr>
  </w:style>
  <w:style w:type="paragraph" w:styleId="CommentSubject">
    <w:name w:val="annotation subject"/>
    <w:basedOn w:val="CommentText"/>
    <w:next w:val="CommentText"/>
    <w:link w:val="CommentSubjectChar"/>
    <w:uiPriority w:val="99"/>
    <w:rsid w:val="0024509F"/>
    <w:rPr>
      <w:b/>
      <w:bCs/>
    </w:rPr>
  </w:style>
  <w:style w:type="character" w:customStyle="1" w:styleId="CommentSubjectChar">
    <w:name w:val="Comment Subject Char"/>
    <w:basedOn w:val="CommentTextChar"/>
    <w:link w:val="CommentSubject"/>
    <w:uiPriority w:val="99"/>
    <w:locked/>
    <w:rsid w:val="0024509F"/>
    <w:rPr>
      <w:b/>
    </w:rPr>
  </w:style>
  <w:style w:type="paragraph" w:styleId="Header">
    <w:name w:val="header"/>
    <w:basedOn w:val="Normal"/>
    <w:link w:val="HeaderChar"/>
    <w:uiPriority w:val="99"/>
    <w:rsid w:val="00660644"/>
    <w:pPr>
      <w:tabs>
        <w:tab w:val="center" w:pos="4513"/>
        <w:tab w:val="right" w:pos="9026"/>
      </w:tabs>
    </w:pPr>
  </w:style>
  <w:style w:type="character" w:customStyle="1" w:styleId="HeaderChar">
    <w:name w:val="Header Char"/>
    <w:basedOn w:val="DefaultParagraphFont"/>
    <w:link w:val="Header"/>
    <w:uiPriority w:val="99"/>
    <w:locked/>
    <w:rsid w:val="00660644"/>
    <w:rPr>
      <w:rFonts w:cs="Times New Roman"/>
      <w:sz w:val="24"/>
      <w:szCs w:val="24"/>
      <w:lang w:val="es-ES_tradnl" w:eastAsia="es-ES_tradnl"/>
    </w:rPr>
  </w:style>
  <w:style w:type="paragraph" w:styleId="Footer">
    <w:name w:val="footer"/>
    <w:basedOn w:val="Normal"/>
    <w:link w:val="FooterChar"/>
    <w:uiPriority w:val="99"/>
    <w:rsid w:val="00660644"/>
    <w:pPr>
      <w:tabs>
        <w:tab w:val="center" w:pos="4513"/>
        <w:tab w:val="right" w:pos="9026"/>
      </w:tabs>
    </w:pPr>
  </w:style>
  <w:style w:type="character" w:customStyle="1" w:styleId="FooterChar">
    <w:name w:val="Footer Char"/>
    <w:basedOn w:val="DefaultParagraphFont"/>
    <w:link w:val="Footer"/>
    <w:uiPriority w:val="99"/>
    <w:locked/>
    <w:rsid w:val="00660644"/>
    <w:rPr>
      <w:rFonts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1676154894">
      <w:marLeft w:val="0"/>
      <w:marRight w:val="0"/>
      <w:marTop w:val="0"/>
      <w:marBottom w:val="0"/>
      <w:divBdr>
        <w:top w:val="none" w:sz="0" w:space="0" w:color="auto"/>
        <w:left w:val="none" w:sz="0" w:space="0" w:color="auto"/>
        <w:bottom w:val="none" w:sz="0" w:space="0" w:color="auto"/>
        <w:right w:val="none" w:sz="0" w:space="0" w:color="auto"/>
      </w:divBdr>
    </w:div>
    <w:div w:id="1676154895">
      <w:marLeft w:val="0"/>
      <w:marRight w:val="0"/>
      <w:marTop w:val="0"/>
      <w:marBottom w:val="0"/>
      <w:divBdr>
        <w:top w:val="none" w:sz="0" w:space="0" w:color="auto"/>
        <w:left w:val="none" w:sz="0" w:space="0" w:color="auto"/>
        <w:bottom w:val="none" w:sz="0" w:space="0" w:color="auto"/>
        <w:right w:val="none" w:sz="0" w:space="0" w:color="auto"/>
      </w:divBdr>
      <w:divsChild>
        <w:div w:id="1676154896">
          <w:marLeft w:val="0"/>
          <w:marRight w:val="0"/>
          <w:marTop w:val="0"/>
          <w:marBottom w:val="0"/>
          <w:divBdr>
            <w:top w:val="none" w:sz="0" w:space="0" w:color="auto"/>
            <w:left w:val="none" w:sz="0" w:space="0" w:color="auto"/>
            <w:bottom w:val="none" w:sz="0" w:space="0" w:color="auto"/>
            <w:right w:val="none" w:sz="0" w:space="0" w:color="auto"/>
          </w:divBdr>
        </w:div>
        <w:div w:id="1676154897">
          <w:marLeft w:val="0"/>
          <w:marRight w:val="0"/>
          <w:marTop w:val="0"/>
          <w:marBottom w:val="0"/>
          <w:divBdr>
            <w:top w:val="none" w:sz="0" w:space="0" w:color="auto"/>
            <w:left w:val="none" w:sz="0" w:space="0" w:color="auto"/>
            <w:bottom w:val="none" w:sz="0" w:space="0" w:color="auto"/>
            <w:right w:val="none" w:sz="0" w:space="0" w:color="auto"/>
          </w:divBdr>
          <w:divsChild>
            <w:div w:id="16761548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7.wmf"/><Relationship Id="rId3" Type="http://schemas.openxmlformats.org/officeDocument/2006/relationships/image" Target="media/image3.emf"/><Relationship Id="rId7" Type="http://schemas.openxmlformats.org/officeDocument/2006/relationships/hyperlink" Target="http://www.iadb.org/es/banco-interamericano-de-desarrollo,2837.html"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cid:image002.png@01D0A1E3.90652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2</Pages>
  <Words>693</Words>
  <Characters>4070</Characters>
  <Application>Microsoft Office Outlook</Application>
  <DocSecurity>0</DocSecurity>
  <Lines>0</Lines>
  <Paragraphs>0</Paragraphs>
  <ScaleCrop>false</ScaleCrop>
  <Company>Pan American Health 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PORT-OF-SPAIN:</dc:title>
  <dc:subject/>
  <dc:creator>PAHO Lan User</dc:creator>
  <cp:keywords/>
  <dc:description/>
  <cp:lastModifiedBy>MVidal</cp:lastModifiedBy>
  <cp:revision>4</cp:revision>
  <cp:lastPrinted>2015-03-18T18:30:00Z</cp:lastPrinted>
  <dcterms:created xsi:type="dcterms:W3CDTF">2015-06-12T19:21:00Z</dcterms:created>
  <dcterms:modified xsi:type="dcterms:W3CDTF">2015-06-15T18:50:00Z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HOMTS_FileType">
    <vt:lpwstr>RAW</vt:lpwstr>
  </property>
  <property fmtid="{D5CDD505-2E9C-101B-9397-08002B2CF9AE}" pid="3" name="PAHOMTS_JobNumber">
    <vt:lpwstr>ES0175</vt:lpwstr>
  </property>
  <property fmtid="{D5CDD505-2E9C-101B-9397-08002B2CF9AE}" pid="4" name="ContentTypeId">
    <vt:lpwstr>0x0101006FC7944B218B465880B4E8486075E3DB00DEE568E9742A4449A8C55D945AFEF376</vt:lpwstr>
  </property>
  <property fmtid="{D5CDD505-2E9C-101B-9397-08002B2CF9AE}" pid="5" name="SecurityClearance">
    <vt:lpwstr/>
  </property>
  <property fmtid="{D5CDD505-2E9C-101B-9397-08002B2CF9AE}" pid="6" name="DocumentID">
    <vt:lpwstr>2015-7818829676</vt:lpwstr>
  </property>
</Properties>
</file>